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E63A5" w14:textId="77777777" w:rsidR="00383154" w:rsidRPr="00B46375" w:rsidRDefault="00383154" w:rsidP="00383154">
      <w:pPr>
        <w:pStyle w:val="Ttulo3"/>
        <w:rPr>
          <w:sz w:val="18"/>
          <w:szCs w:val="18"/>
        </w:rPr>
      </w:pPr>
      <w:r w:rsidRPr="00F45502">
        <w:rPr>
          <w:sz w:val="22"/>
          <w:szCs w:val="22"/>
        </w:rPr>
        <w:t xml:space="preserve">Escala Braden Q para Pacientes Pediátricos </w:t>
      </w:r>
    </w:p>
    <w:tbl>
      <w:tblPr>
        <w:tblStyle w:val="Tablaconcuadrcula"/>
        <w:tblW w:w="9351" w:type="dxa"/>
        <w:tblLayout w:type="fixed"/>
        <w:tblLook w:val="0400" w:firstRow="0" w:lastRow="0" w:firstColumn="0" w:lastColumn="0" w:noHBand="0" w:noVBand="1"/>
      </w:tblPr>
      <w:tblGrid>
        <w:gridCol w:w="1662"/>
        <w:gridCol w:w="1883"/>
        <w:gridCol w:w="1837"/>
        <w:gridCol w:w="1843"/>
        <w:gridCol w:w="2126"/>
      </w:tblGrid>
      <w:tr w:rsidR="00383154" w14:paraId="39BEE123" w14:textId="77777777" w:rsidTr="009C65A0">
        <w:tc>
          <w:tcPr>
            <w:tcW w:w="9351" w:type="dxa"/>
            <w:gridSpan w:val="5"/>
          </w:tcPr>
          <w:p w14:paraId="0101B665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Intensidad y duración de la presión</w:t>
            </w:r>
          </w:p>
        </w:tc>
      </w:tr>
      <w:tr w:rsidR="00383154" w14:paraId="6BBCE0AB" w14:textId="77777777" w:rsidTr="00383154">
        <w:trPr>
          <w:trHeight w:val="285"/>
        </w:trPr>
        <w:tc>
          <w:tcPr>
            <w:tcW w:w="1662" w:type="dxa"/>
          </w:tcPr>
          <w:p w14:paraId="6ACFC824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Criterios </w:t>
            </w:r>
          </w:p>
        </w:tc>
        <w:tc>
          <w:tcPr>
            <w:tcW w:w="1883" w:type="dxa"/>
          </w:tcPr>
          <w:p w14:paraId="403DFCDF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14:paraId="251AD127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10D68C5A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11D3219B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83154" w14:paraId="4585892E" w14:textId="77777777" w:rsidTr="009C65A0">
        <w:tc>
          <w:tcPr>
            <w:tcW w:w="1662" w:type="dxa"/>
          </w:tcPr>
          <w:p w14:paraId="4803E426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Movilidad:</w:t>
            </w:r>
            <w:r>
              <w:rPr>
                <w:sz w:val="18"/>
                <w:szCs w:val="18"/>
              </w:rPr>
              <w:t xml:space="preserve"> Capacidad para cambiar y controlar la posición del cuerpo.</w:t>
            </w:r>
          </w:p>
        </w:tc>
        <w:tc>
          <w:tcPr>
            <w:tcW w:w="1883" w:type="dxa"/>
          </w:tcPr>
          <w:p w14:paraId="58547286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Completamente inmóvil:</w:t>
            </w:r>
            <w:r>
              <w:rPr>
                <w:sz w:val="18"/>
                <w:szCs w:val="18"/>
              </w:rPr>
              <w:t xml:space="preserve"> </w:t>
            </w:r>
          </w:p>
          <w:p w14:paraId="3ABA6E06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 realiza ningún movimiento con el cuerpo o las extremidades sin ayuda.</w:t>
            </w:r>
          </w:p>
        </w:tc>
        <w:tc>
          <w:tcPr>
            <w:tcW w:w="1837" w:type="dxa"/>
          </w:tcPr>
          <w:p w14:paraId="1D1BB2E0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Muy limitada:</w:t>
            </w:r>
            <w:r>
              <w:rPr>
                <w:sz w:val="18"/>
                <w:szCs w:val="18"/>
              </w:rPr>
              <w:t xml:space="preserve"> Ocasionalmente realiza ligeros cambios en la posición del cuerpo o de las extremidades, pero no es capaz de realizar cambios frecuentes o significativos sin ayuda</w:t>
            </w:r>
          </w:p>
        </w:tc>
        <w:tc>
          <w:tcPr>
            <w:tcW w:w="1843" w:type="dxa"/>
          </w:tcPr>
          <w:p w14:paraId="4AA9F4EB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Ligeramente limitada:</w:t>
            </w:r>
            <w:r>
              <w:rPr>
                <w:sz w:val="18"/>
                <w:szCs w:val="18"/>
              </w:rPr>
              <w:t xml:space="preserve"> Realiza frecuentes, aunque ligeros cambios en la posición del cuerpo o de las extremidades sin ayuda</w:t>
            </w:r>
          </w:p>
        </w:tc>
        <w:tc>
          <w:tcPr>
            <w:tcW w:w="2126" w:type="dxa"/>
          </w:tcPr>
          <w:p w14:paraId="7525C864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Sin limitaciones:</w:t>
            </w:r>
            <w:r>
              <w:rPr>
                <w:sz w:val="18"/>
                <w:szCs w:val="18"/>
              </w:rPr>
              <w:t xml:space="preserve"> Realiza frecuentes e importantes cambios de posición sin ayuda.</w:t>
            </w:r>
          </w:p>
        </w:tc>
      </w:tr>
      <w:tr w:rsidR="00383154" w14:paraId="487C97F0" w14:textId="77777777" w:rsidTr="009C65A0">
        <w:trPr>
          <w:trHeight w:val="1980"/>
        </w:trPr>
        <w:tc>
          <w:tcPr>
            <w:tcW w:w="1662" w:type="dxa"/>
            <w:vMerge w:val="restart"/>
          </w:tcPr>
          <w:p w14:paraId="2EEC966F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</w:p>
          <w:p w14:paraId="4553E94E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</w:p>
          <w:p w14:paraId="3F2A2C07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Actividad:</w:t>
            </w:r>
            <w:r>
              <w:rPr>
                <w:sz w:val="18"/>
                <w:szCs w:val="18"/>
              </w:rPr>
              <w:t xml:space="preserve"> Nivel de actividad física</w:t>
            </w:r>
          </w:p>
        </w:tc>
        <w:tc>
          <w:tcPr>
            <w:tcW w:w="5563" w:type="dxa"/>
            <w:gridSpan w:val="3"/>
          </w:tcPr>
          <w:p w14:paraId="4FE7E873" w14:textId="77777777" w:rsidR="00383154" w:rsidRPr="0096018F" w:rsidRDefault="00383154" w:rsidP="009C65A0"/>
          <w:p w14:paraId="0ECD70CD" w14:textId="77777777" w:rsidR="00383154" w:rsidRPr="0096018F" w:rsidRDefault="00383154" w:rsidP="009C65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3CFAA9" wp14:editId="7568DEA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233680</wp:posOffset>
                      </wp:positionV>
                      <wp:extent cx="161925" cy="92075"/>
                      <wp:effectExtent l="0" t="0" r="28575" b="22225"/>
                      <wp:wrapNone/>
                      <wp:docPr id="46774404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1DD7CF" id="Rectángulo 2" o:spid="_x0000_s1026" style="position:absolute;margin-left:9.5pt;margin-top:18.4pt;width:12.75pt;height: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" fillcolor="white [3212]" strokecolor="white [321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320ABA" wp14:editId="41D2509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297180</wp:posOffset>
                      </wp:positionV>
                      <wp:extent cx="2628900" cy="0"/>
                      <wp:effectExtent l="0" t="76200" r="19050" b="95250"/>
                      <wp:wrapNone/>
                      <wp:docPr id="1107128697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518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16.25pt;margin-top:23.4pt;width:20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Pr="009601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C6BAF71" wp14:editId="0A36471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304800</wp:posOffset>
                      </wp:positionV>
                      <wp:extent cx="0" cy="25400"/>
                      <wp:effectExtent l="0" t="0" r="0" b="0"/>
                      <wp:wrapNone/>
                      <wp:docPr id="1994163839" name="Conector recto de flecha 1994163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22013" y="3780000"/>
                                <a:ext cx="2847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accent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ED0B9" id="Conector recto de flecha 1994163839" o:spid="_x0000_s1026" type="#_x0000_t32" style="position:absolute;margin-left:16pt;margin-top:24pt;width:0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" strokecolor="#5b9bd5 [3208]" strokeweight="1.5pt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</w:tcPr>
          <w:p w14:paraId="7A6D26F6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Todos los pacientes demasiado jóvenes para caminar o camina frecuentemente: Camina fuera de la habitación al menos dos veces al día y dentro de la habitación al menos una vez cada dos horas durante las horas de paseo</w:t>
            </w:r>
          </w:p>
        </w:tc>
      </w:tr>
      <w:tr w:rsidR="00383154" w14:paraId="576FC3AF" w14:textId="77777777" w:rsidTr="009C65A0">
        <w:trPr>
          <w:trHeight w:val="4350"/>
        </w:trPr>
        <w:tc>
          <w:tcPr>
            <w:tcW w:w="1662" w:type="dxa"/>
            <w:vMerge/>
          </w:tcPr>
          <w:p w14:paraId="6EDDB3AB" w14:textId="77777777" w:rsidR="00383154" w:rsidRDefault="00383154" w:rsidP="009C6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1883" w:type="dxa"/>
          </w:tcPr>
          <w:p w14:paraId="4A428D06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Encamado:</w:t>
            </w:r>
            <w:r>
              <w:rPr>
                <w:sz w:val="18"/>
                <w:szCs w:val="18"/>
              </w:rPr>
              <w:t xml:space="preserve"> Limitado a la cama</w:t>
            </w:r>
          </w:p>
        </w:tc>
        <w:tc>
          <w:tcPr>
            <w:tcW w:w="1837" w:type="dxa"/>
          </w:tcPr>
          <w:p w14:paraId="7628FA37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En silla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Capacidad para caminar severamente limitada o inexistente. No puede soportar su propio peso y/o hay que ayudarle para sentarse en una silla o en una silla de ruedas.</w:t>
            </w:r>
          </w:p>
        </w:tc>
        <w:tc>
          <w:tcPr>
            <w:tcW w:w="1843" w:type="dxa"/>
          </w:tcPr>
          <w:p w14:paraId="1D14046C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96018F">
              <w:rPr>
                <w:sz w:val="18"/>
                <w:szCs w:val="18"/>
              </w:rPr>
              <w:t>Camina ocasionalmente</w:t>
            </w:r>
            <w:r>
              <w:rPr>
                <w:sz w:val="18"/>
                <w:szCs w:val="18"/>
              </w:rPr>
              <w:t xml:space="preserve"> durante el día, pero distancias muy cortas, con o sin ayuda. Pasa la mayor parte de cada turno en la cama o en la silla.</w:t>
            </w:r>
          </w:p>
        </w:tc>
        <w:tc>
          <w:tcPr>
            <w:tcW w:w="2126" w:type="dxa"/>
            <w:vMerge/>
          </w:tcPr>
          <w:p w14:paraId="23FA6134" w14:textId="77777777" w:rsidR="00383154" w:rsidRDefault="00383154" w:rsidP="009C6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83154" w14:paraId="4D04D8DC" w14:textId="77777777" w:rsidTr="009C65A0">
        <w:tc>
          <w:tcPr>
            <w:tcW w:w="1662" w:type="dxa"/>
          </w:tcPr>
          <w:p w14:paraId="75B2E876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Percepción Sensorial:</w:t>
            </w:r>
            <w:r>
              <w:rPr>
                <w:sz w:val="18"/>
                <w:szCs w:val="18"/>
              </w:rPr>
              <w:t xml:space="preserve"> Capacidad de responder adecuadamente según su nivel </w:t>
            </w:r>
            <w:r>
              <w:rPr>
                <w:sz w:val="18"/>
                <w:szCs w:val="18"/>
              </w:rPr>
              <w:lastRenderedPageBreak/>
              <w:t xml:space="preserve">de desarrollo, al </w:t>
            </w:r>
            <w:proofErr w:type="spellStart"/>
            <w:r>
              <w:rPr>
                <w:sz w:val="18"/>
                <w:szCs w:val="18"/>
              </w:rPr>
              <w:t>disconfort</w:t>
            </w:r>
            <w:proofErr w:type="spellEnd"/>
            <w:r>
              <w:rPr>
                <w:sz w:val="18"/>
                <w:szCs w:val="18"/>
              </w:rPr>
              <w:t xml:space="preserve"> relacionado con la presión</w:t>
            </w:r>
          </w:p>
        </w:tc>
        <w:tc>
          <w:tcPr>
            <w:tcW w:w="1883" w:type="dxa"/>
          </w:tcPr>
          <w:p w14:paraId="6B8CF98A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lastRenderedPageBreak/>
              <w:t>Completamente limitada:</w:t>
            </w:r>
            <w:r>
              <w:rPr>
                <w:sz w:val="18"/>
                <w:szCs w:val="18"/>
              </w:rPr>
              <w:t xml:space="preserve"> </w:t>
            </w:r>
          </w:p>
          <w:p w14:paraId="1A4E1AF2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responde a estímulos dolorosos (no </w:t>
            </w:r>
            <w:r>
              <w:rPr>
                <w:sz w:val="18"/>
                <w:szCs w:val="18"/>
              </w:rPr>
              <w:lastRenderedPageBreak/>
              <w:t>gime, no se estremece ni se agarra) debido a un bajo nivel de conciencia o a sedación o capacidad limitada para sentir dolor en la mayor parte del cuerpo.</w:t>
            </w:r>
          </w:p>
        </w:tc>
        <w:tc>
          <w:tcPr>
            <w:tcW w:w="1837" w:type="dxa"/>
          </w:tcPr>
          <w:p w14:paraId="416C7A79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lastRenderedPageBreak/>
              <w:t>Muy limitada:</w:t>
            </w:r>
            <w:r>
              <w:rPr>
                <w:sz w:val="18"/>
                <w:szCs w:val="18"/>
              </w:rPr>
              <w:t xml:space="preserve"> Responde sólo a estímulos dolorosos. Incapacidad para comunicar </w:t>
            </w:r>
            <w:r>
              <w:rPr>
                <w:sz w:val="18"/>
                <w:szCs w:val="18"/>
              </w:rPr>
              <w:lastRenderedPageBreak/>
              <w:t>malestar, excepto gimiendo o mostrando inquietud o tiene alguna alteración sensorial que limita la capacidad de sentir dolor o malestar en más de la mitad del cuerpo</w:t>
            </w:r>
          </w:p>
        </w:tc>
        <w:tc>
          <w:tcPr>
            <w:tcW w:w="1843" w:type="dxa"/>
          </w:tcPr>
          <w:p w14:paraId="79A35583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lastRenderedPageBreak/>
              <w:t>Ligeramente limitada:</w:t>
            </w:r>
            <w:r>
              <w:rPr>
                <w:sz w:val="18"/>
                <w:szCs w:val="18"/>
              </w:rPr>
              <w:t xml:space="preserve"> Responde a órdenes verbales, pero no siempre puede comunicar </w:t>
            </w:r>
            <w:r>
              <w:rPr>
                <w:sz w:val="18"/>
                <w:szCs w:val="18"/>
              </w:rPr>
              <w:lastRenderedPageBreak/>
              <w:t>la incomodidad o la necesidad de ser cambiado de postura o tiene alguna alteración sensorial que limita la capacidad de sentir dolor o malestar en una o dos extremidades</w:t>
            </w:r>
          </w:p>
        </w:tc>
        <w:tc>
          <w:tcPr>
            <w:tcW w:w="2126" w:type="dxa"/>
          </w:tcPr>
          <w:p w14:paraId="0A146F77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lastRenderedPageBreak/>
              <w:t>Sin limitaciones:</w:t>
            </w:r>
            <w:r>
              <w:rPr>
                <w:sz w:val="18"/>
                <w:szCs w:val="18"/>
              </w:rPr>
              <w:t xml:space="preserve"> Responde a órdenes verbales. No tiene ninguna alteración sensorial que limite su capacidad de </w:t>
            </w:r>
            <w:r>
              <w:rPr>
                <w:sz w:val="18"/>
                <w:szCs w:val="18"/>
              </w:rPr>
              <w:lastRenderedPageBreak/>
              <w:t>sentir o comunicar dolor o malestar.</w:t>
            </w:r>
          </w:p>
        </w:tc>
      </w:tr>
      <w:tr w:rsidR="00383154" w14:paraId="7B70F723" w14:textId="77777777" w:rsidTr="009C65A0">
        <w:tc>
          <w:tcPr>
            <w:tcW w:w="9351" w:type="dxa"/>
            <w:gridSpan w:val="5"/>
          </w:tcPr>
          <w:p w14:paraId="4E004557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Tolerancia de la piel y la estructura de soporte</w:t>
            </w:r>
          </w:p>
        </w:tc>
      </w:tr>
      <w:tr w:rsidR="00383154" w14:paraId="33DE3BAE" w14:textId="77777777" w:rsidTr="009C65A0">
        <w:tc>
          <w:tcPr>
            <w:tcW w:w="1662" w:type="dxa"/>
          </w:tcPr>
          <w:p w14:paraId="37C6066E" w14:textId="77777777" w:rsidR="00383154" w:rsidRDefault="00383154" w:rsidP="009C65A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Criterios</w:t>
            </w:r>
          </w:p>
        </w:tc>
        <w:tc>
          <w:tcPr>
            <w:tcW w:w="1883" w:type="dxa"/>
          </w:tcPr>
          <w:p w14:paraId="42F18898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14:paraId="471218DE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1C50DAD6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64E80394" w14:textId="77777777" w:rsidR="00383154" w:rsidRDefault="00383154" w:rsidP="009C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83154" w14:paraId="27B58CB8" w14:textId="77777777" w:rsidTr="009C65A0">
        <w:tc>
          <w:tcPr>
            <w:tcW w:w="1662" w:type="dxa"/>
          </w:tcPr>
          <w:p w14:paraId="6FA43FCD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Humedad:</w:t>
            </w:r>
            <w:r>
              <w:rPr>
                <w:sz w:val="18"/>
                <w:szCs w:val="18"/>
              </w:rPr>
              <w:t xml:space="preserve"> Nivel de exposición de la piel a la humedad</w:t>
            </w:r>
          </w:p>
        </w:tc>
        <w:tc>
          <w:tcPr>
            <w:tcW w:w="1883" w:type="dxa"/>
          </w:tcPr>
          <w:p w14:paraId="0B308127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Piel constantemente Húmeda:</w:t>
            </w:r>
            <w:r>
              <w:rPr>
                <w:sz w:val="18"/>
                <w:szCs w:val="18"/>
              </w:rPr>
              <w:t xml:space="preserve"> </w:t>
            </w:r>
          </w:p>
          <w:p w14:paraId="5ED77B60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 piel se mantiene húmeda casi permanentemente debido a la transpiración, orina, drenaje, etc. La humedad es detectada cada vez que se gira o mueve al paciente.</w:t>
            </w:r>
          </w:p>
        </w:tc>
        <w:tc>
          <w:tcPr>
            <w:tcW w:w="1837" w:type="dxa"/>
          </w:tcPr>
          <w:p w14:paraId="0BA4F349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Piel muy húmeda:</w:t>
            </w:r>
            <w:r>
              <w:rPr>
                <w:sz w:val="18"/>
                <w:szCs w:val="18"/>
              </w:rPr>
              <w:t xml:space="preserve"> </w:t>
            </w:r>
          </w:p>
          <w:p w14:paraId="5215F017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 piel está húmeda a menudo, pero no siempre. La ropa de cama debe ser cambiada al menos cada 8 horas.</w:t>
            </w:r>
          </w:p>
        </w:tc>
        <w:tc>
          <w:tcPr>
            <w:tcW w:w="1843" w:type="dxa"/>
          </w:tcPr>
          <w:p w14:paraId="2EA88184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Piel ocasionalmente húmeda:</w:t>
            </w:r>
            <w:r>
              <w:rPr>
                <w:sz w:val="18"/>
                <w:szCs w:val="18"/>
              </w:rPr>
              <w:t xml:space="preserve"> </w:t>
            </w:r>
          </w:p>
          <w:p w14:paraId="117D72A8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 piel está húmeda de forma ocasional, necesitando cambio de la ropa de cama cada 12 horas.</w:t>
            </w:r>
          </w:p>
        </w:tc>
        <w:tc>
          <w:tcPr>
            <w:tcW w:w="2126" w:type="dxa"/>
          </w:tcPr>
          <w:p w14:paraId="14A4585F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Piel raramente húmeda:</w:t>
            </w:r>
            <w:r>
              <w:rPr>
                <w:sz w:val="18"/>
                <w:szCs w:val="18"/>
              </w:rPr>
              <w:t xml:space="preserve"> </w:t>
            </w:r>
          </w:p>
          <w:p w14:paraId="7FDEF6F8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 piel está casi siempre seca. Hay que cambiar los pañales de forma rutinaria; la ropa de cama solo hay que cambiarla cada 24 horas.</w:t>
            </w:r>
          </w:p>
        </w:tc>
      </w:tr>
      <w:tr w:rsidR="00383154" w14:paraId="38FE798E" w14:textId="77777777" w:rsidTr="009C65A0">
        <w:tc>
          <w:tcPr>
            <w:tcW w:w="1662" w:type="dxa"/>
          </w:tcPr>
          <w:p w14:paraId="7AE435CC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Fricción y Cizallamiento Fricción:</w:t>
            </w:r>
            <w:r>
              <w:rPr>
                <w:sz w:val="18"/>
                <w:szCs w:val="18"/>
              </w:rPr>
              <w:t xml:space="preserve"> Ocurre cuando la piel se mueve contra la superficie de apoyo; </w:t>
            </w:r>
          </w:p>
          <w:p w14:paraId="1FF0D3D7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Cizallamiento:</w:t>
            </w:r>
            <w:r>
              <w:rPr>
                <w:sz w:val="18"/>
                <w:szCs w:val="18"/>
              </w:rPr>
              <w:t xml:space="preserve"> Ocurre cuando la piel y la superficie ósea adyacente rozan la una contra la otra.</w:t>
            </w:r>
          </w:p>
        </w:tc>
        <w:tc>
          <w:tcPr>
            <w:tcW w:w="1883" w:type="dxa"/>
          </w:tcPr>
          <w:p w14:paraId="74FB94FA" w14:textId="77777777" w:rsidR="00383154" w:rsidRDefault="00383154" w:rsidP="009C65A0">
            <w:pPr>
              <w:jc w:val="both"/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Problema significativo:</w:t>
            </w:r>
          </w:p>
          <w:p w14:paraId="728F2BA9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 espasticidad, contracturas, picores o agitación le llevan a un movimiento y fricción casi constantes</w:t>
            </w:r>
          </w:p>
        </w:tc>
        <w:tc>
          <w:tcPr>
            <w:tcW w:w="1837" w:type="dxa"/>
          </w:tcPr>
          <w:p w14:paraId="798AE183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Problema:</w:t>
            </w:r>
            <w:r>
              <w:rPr>
                <w:sz w:val="18"/>
                <w:szCs w:val="18"/>
              </w:rPr>
              <w:t xml:space="preserve"> Requiere ayuda de moderada a máxima para moverse. Es imposible levantarle completamente sin que se produzca un roce contra las sábanas. Frecuentemente se desliza hacia abajo en la cama o en la silla, necesitando </w:t>
            </w:r>
            <w:r>
              <w:rPr>
                <w:sz w:val="18"/>
                <w:szCs w:val="18"/>
              </w:rPr>
              <w:lastRenderedPageBreak/>
              <w:t>recolocarle con la máxima ayuda.</w:t>
            </w:r>
          </w:p>
        </w:tc>
        <w:tc>
          <w:tcPr>
            <w:tcW w:w="1843" w:type="dxa"/>
          </w:tcPr>
          <w:p w14:paraId="5FFA46D0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lastRenderedPageBreak/>
              <w:t>Problema potencial:</w:t>
            </w:r>
            <w:r>
              <w:rPr>
                <w:sz w:val="18"/>
                <w:szCs w:val="18"/>
              </w:rPr>
              <w:t xml:space="preserve"> </w:t>
            </w:r>
          </w:p>
          <w:p w14:paraId="1F7B8CE1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mueve débilmente o necesita una ayuda mínima. Mientras se mueve, es posible que la piel roce de algún modo con las sábanas, la silla u otros dispositivos. La mayor parte del tiempo mantiene una posición relativamente </w:t>
            </w:r>
            <w:r>
              <w:rPr>
                <w:sz w:val="18"/>
                <w:szCs w:val="18"/>
              </w:rPr>
              <w:lastRenderedPageBreak/>
              <w:t>buena en la silla o cama, aunque ocasionalmente se desliza hacia abajo.</w:t>
            </w:r>
          </w:p>
        </w:tc>
        <w:tc>
          <w:tcPr>
            <w:tcW w:w="2126" w:type="dxa"/>
          </w:tcPr>
          <w:p w14:paraId="61D85C1E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lastRenderedPageBreak/>
              <w:t>Sin problema aparente:</w:t>
            </w:r>
            <w:r>
              <w:rPr>
                <w:sz w:val="18"/>
                <w:szCs w:val="18"/>
              </w:rPr>
              <w:t xml:space="preserve"> </w:t>
            </w:r>
          </w:p>
          <w:p w14:paraId="4452D692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 posible levantarle completamente durante un cambio de postura. Se mueve independientemente en la cama y en la silla, y tiene suficiente fuerza muscular para levantarse completamente mientras se mueve. Mantiene una buena postura en la cama o </w:t>
            </w:r>
            <w:r>
              <w:rPr>
                <w:sz w:val="18"/>
                <w:szCs w:val="18"/>
              </w:rPr>
              <w:lastRenderedPageBreak/>
              <w:t>en la silla en todo momento</w:t>
            </w:r>
          </w:p>
        </w:tc>
      </w:tr>
      <w:tr w:rsidR="00383154" w14:paraId="2A543E54" w14:textId="77777777" w:rsidTr="009C65A0">
        <w:tc>
          <w:tcPr>
            <w:tcW w:w="1662" w:type="dxa"/>
          </w:tcPr>
          <w:p w14:paraId="158A0040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</w:p>
          <w:p w14:paraId="6A384B8C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Nutrición:</w:t>
            </w:r>
            <w:r>
              <w:rPr>
                <w:sz w:val="18"/>
                <w:szCs w:val="18"/>
              </w:rPr>
              <w:t xml:space="preserve"> Patrón habitual de ingesta de alimentos.</w:t>
            </w:r>
          </w:p>
        </w:tc>
        <w:tc>
          <w:tcPr>
            <w:tcW w:w="1883" w:type="dxa"/>
          </w:tcPr>
          <w:p w14:paraId="0CB731D3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Muy pobre:</w:t>
            </w:r>
            <w:r>
              <w:rPr>
                <w:sz w:val="18"/>
                <w:szCs w:val="18"/>
              </w:rPr>
              <w:t xml:space="preserve"> </w:t>
            </w:r>
          </w:p>
          <w:p w14:paraId="6AFF17B5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Está en ayunas; o a dieta líquida; o con sueroterapia más de 5 días O albúmina &lt; 2.5 mg/dl O nunca come una comida completa. Raras veces come más de la mitad de cualquier comida ofrecida. La ingesta de proteínas incluye 2 o menos raciones de carne, pescado o productos lácteos al día. Toma pocos líquidos. No toma un suplemento dietético líquido.</w:t>
            </w:r>
          </w:p>
        </w:tc>
        <w:tc>
          <w:tcPr>
            <w:tcW w:w="1837" w:type="dxa"/>
          </w:tcPr>
          <w:p w14:paraId="573D7376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Inadecuada:</w:t>
            </w:r>
            <w:r>
              <w:rPr>
                <w:sz w:val="18"/>
                <w:szCs w:val="18"/>
              </w:rPr>
              <w:t xml:space="preserve"> Se le administra una nutrición enteral (SNG) o nutrición parenteral (IV) que le proporciona una cantidad inadecuada de calorías y minerales para su edad O albúmina &lt;3 mg/dl O raras veces come una comida completa y generalmente sólo come la mitad de cualquier comida ofrecida. La ingesta de proteínas incluye sólo 3 raciones de carne, pescado o productos lácteos al día. Ocasionalmente toma un suplemento dietético.</w:t>
            </w:r>
          </w:p>
        </w:tc>
        <w:tc>
          <w:tcPr>
            <w:tcW w:w="1843" w:type="dxa"/>
          </w:tcPr>
          <w:p w14:paraId="6B8367AE" w14:textId="77777777" w:rsidR="00383154" w:rsidRDefault="00383154" w:rsidP="009C65A0">
            <w:pPr>
              <w:jc w:val="both"/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Adecuada:</w:t>
            </w:r>
          </w:p>
          <w:p w14:paraId="2B2D7B0B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Se le administra una nutrición enteral (SNG) o nutrición parenteral (IV) que le proporciona una cantidad adecuada de calorías y minerales para su edad O come la mitad de la mayoría de las comidas. Come un total de 4 raciones de proteínas al día (carne, pescado, productos lácteos). Ocasionalmente rechaza una comida, pero normalmente toma un suplemento si se le ofrece.</w:t>
            </w:r>
          </w:p>
        </w:tc>
        <w:tc>
          <w:tcPr>
            <w:tcW w:w="2126" w:type="dxa"/>
          </w:tcPr>
          <w:p w14:paraId="0AD62027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Excelente:</w:t>
            </w:r>
            <w:r>
              <w:rPr>
                <w:sz w:val="18"/>
                <w:szCs w:val="18"/>
              </w:rPr>
              <w:t xml:space="preserve"> </w:t>
            </w:r>
          </w:p>
          <w:p w14:paraId="539C32C3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Toma una dieta normal que le proporciona las calorías adecuadas para su edad. Por ejemplo: come/bebe la mayor parte de cada comida/toma. Nunca rechaza una comida. Normalmente come un total de 4 o más raciones de carne, pescados o productos lácteos al día. Ocasionalmente come entre comidas. No necesita suplementos.</w:t>
            </w:r>
          </w:p>
        </w:tc>
      </w:tr>
      <w:tr w:rsidR="00383154" w14:paraId="31B62076" w14:textId="77777777" w:rsidTr="009C65A0">
        <w:tc>
          <w:tcPr>
            <w:tcW w:w="1662" w:type="dxa"/>
          </w:tcPr>
          <w:p w14:paraId="7CE7EE09" w14:textId="77777777" w:rsidR="00383154" w:rsidRPr="005D1160" w:rsidRDefault="00383154" w:rsidP="009C65A0">
            <w:pPr>
              <w:jc w:val="both"/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Perfusión tisular y oxigenación</w:t>
            </w:r>
          </w:p>
        </w:tc>
        <w:tc>
          <w:tcPr>
            <w:tcW w:w="1883" w:type="dxa"/>
          </w:tcPr>
          <w:p w14:paraId="68A3C115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Muy comprometida:</w:t>
            </w:r>
            <w:r>
              <w:rPr>
                <w:sz w:val="18"/>
                <w:szCs w:val="18"/>
              </w:rPr>
              <w:t xml:space="preserve"> Hipotenso (PAM&lt;50mmHg; &lt;40 en recién nacidos) O el paciente no tolera fisiológicamente los cambios </w:t>
            </w:r>
          </w:p>
          <w:p w14:paraId="6D333F88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posturales.</w:t>
            </w:r>
          </w:p>
        </w:tc>
        <w:tc>
          <w:tcPr>
            <w:tcW w:w="1837" w:type="dxa"/>
          </w:tcPr>
          <w:p w14:paraId="62193CBD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Comprometida:</w:t>
            </w:r>
            <w:r>
              <w:rPr>
                <w:sz w:val="18"/>
                <w:szCs w:val="18"/>
              </w:rPr>
              <w:t xml:space="preserve"> </w:t>
            </w:r>
          </w:p>
          <w:p w14:paraId="7D3C1412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Normotenso; el pH sérico es &lt; 7.40; la saturación de oxígeno puede ser &lt; 95% O la hemoglobina puede ser &lt; 10mg/dl O el relleno capilar puede ser &gt; 2 segundos.</w:t>
            </w:r>
          </w:p>
        </w:tc>
        <w:tc>
          <w:tcPr>
            <w:tcW w:w="1843" w:type="dxa"/>
          </w:tcPr>
          <w:p w14:paraId="04DAE895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Adecuada:</w:t>
            </w:r>
            <w:r>
              <w:rPr>
                <w:sz w:val="18"/>
                <w:szCs w:val="18"/>
              </w:rPr>
              <w:t xml:space="preserve"> Normotenso; el pH de la sangre es normal; la saturación de oxígeno puede ser &lt; 95% O la hemoglobina puede ser &lt; 10mg/dl O el relleno capilar puede ser &gt; 2 segundos</w:t>
            </w:r>
          </w:p>
        </w:tc>
        <w:tc>
          <w:tcPr>
            <w:tcW w:w="2126" w:type="dxa"/>
          </w:tcPr>
          <w:p w14:paraId="5D196149" w14:textId="77777777" w:rsidR="00383154" w:rsidRDefault="00383154" w:rsidP="009C65A0">
            <w:pPr>
              <w:jc w:val="both"/>
              <w:rPr>
                <w:b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Excelente:</w:t>
            </w:r>
            <w:r>
              <w:rPr>
                <w:sz w:val="18"/>
                <w:szCs w:val="18"/>
              </w:rPr>
              <w:t xml:space="preserve"> Normotenso; la saturación de oxígeno es &gt;95%; hemoglobina normal; y el relleno capilar &lt; 2 segundos.</w:t>
            </w:r>
          </w:p>
        </w:tc>
      </w:tr>
    </w:tbl>
    <w:p w14:paraId="33081AC5" w14:textId="77777777" w:rsidR="00383154" w:rsidRDefault="00383154" w:rsidP="00383154">
      <w:pPr>
        <w:jc w:val="both"/>
        <w:rPr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tblpY="42"/>
        <w:tblW w:w="8979" w:type="dxa"/>
        <w:tblLayout w:type="fixed"/>
        <w:tblLook w:val="04A0" w:firstRow="1" w:lastRow="0" w:firstColumn="1" w:lastColumn="0" w:noHBand="0" w:noVBand="1"/>
      </w:tblPr>
      <w:tblGrid>
        <w:gridCol w:w="4492"/>
        <w:gridCol w:w="4487"/>
      </w:tblGrid>
      <w:tr w:rsidR="00383154" w14:paraId="58E0296B" w14:textId="77777777" w:rsidTr="009C65A0">
        <w:tc>
          <w:tcPr>
            <w:tcW w:w="4492" w:type="dxa"/>
          </w:tcPr>
          <w:p w14:paraId="58F7D17B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87" w:type="dxa"/>
          </w:tcPr>
          <w:p w14:paraId="362C3453" w14:textId="77777777" w:rsidR="00383154" w:rsidRDefault="00383154" w:rsidP="009C65A0">
            <w:pPr>
              <w:jc w:val="both"/>
              <w:rPr>
                <w:sz w:val="18"/>
                <w:szCs w:val="18"/>
              </w:rPr>
            </w:pPr>
          </w:p>
        </w:tc>
      </w:tr>
      <w:tr w:rsidR="00383154" w14:paraId="3DA77531" w14:textId="77777777" w:rsidTr="009C65A0">
        <w:tc>
          <w:tcPr>
            <w:tcW w:w="4492" w:type="dxa"/>
          </w:tcPr>
          <w:p w14:paraId="2AA1E2D6" w14:textId="77777777" w:rsidR="00383154" w:rsidRPr="005D1160" w:rsidRDefault="00383154" w:rsidP="009C65A0">
            <w:pPr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Riesgo Alto</w:t>
            </w:r>
          </w:p>
        </w:tc>
        <w:tc>
          <w:tcPr>
            <w:tcW w:w="4487" w:type="dxa"/>
          </w:tcPr>
          <w:p w14:paraId="1F87F3FA" w14:textId="77777777" w:rsidR="00383154" w:rsidRPr="005D1160" w:rsidRDefault="00383154" w:rsidP="009C65A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tag w:val="goog_rdk_3"/>
                <w:id w:val="263659977"/>
              </w:sdtPr>
              <w:sdtContent>
                <w:r w:rsidRPr="005D1160">
                  <w:rPr>
                    <w:rFonts w:ascii="Arial Unicode MS" w:eastAsia="Arial Unicode MS" w:hAnsi="Arial Unicode MS" w:cs="Arial Unicode MS"/>
                    <w:b/>
                    <w:bCs/>
                    <w:sz w:val="18"/>
                    <w:szCs w:val="18"/>
                  </w:rPr>
                  <w:t>≤ a 16 puntos</w:t>
                </w:r>
              </w:sdtContent>
            </w:sdt>
          </w:p>
        </w:tc>
      </w:tr>
      <w:tr w:rsidR="00383154" w14:paraId="781A1CA0" w14:textId="77777777" w:rsidTr="009C65A0">
        <w:tc>
          <w:tcPr>
            <w:tcW w:w="4492" w:type="dxa"/>
          </w:tcPr>
          <w:p w14:paraId="5C47BB8E" w14:textId="77777777" w:rsidR="00383154" w:rsidRPr="005D1160" w:rsidRDefault="00383154" w:rsidP="009C65A0">
            <w:pPr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Riesgo Moderado</w:t>
            </w:r>
          </w:p>
        </w:tc>
        <w:tc>
          <w:tcPr>
            <w:tcW w:w="4487" w:type="dxa"/>
          </w:tcPr>
          <w:p w14:paraId="46F31FDC" w14:textId="77777777" w:rsidR="00383154" w:rsidRPr="005D1160" w:rsidRDefault="00383154" w:rsidP="009C65A0">
            <w:pPr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Desde 17 hasta 21 puntos</w:t>
            </w:r>
          </w:p>
        </w:tc>
      </w:tr>
      <w:tr w:rsidR="00383154" w14:paraId="29F0C092" w14:textId="77777777" w:rsidTr="009C65A0">
        <w:tc>
          <w:tcPr>
            <w:tcW w:w="4492" w:type="dxa"/>
          </w:tcPr>
          <w:p w14:paraId="1CC920EF" w14:textId="77777777" w:rsidR="00383154" w:rsidRPr="005D1160" w:rsidRDefault="00383154" w:rsidP="009C65A0">
            <w:pPr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Riesgo Bajo</w:t>
            </w:r>
          </w:p>
        </w:tc>
        <w:tc>
          <w:tcPr>
            <w:tcW w:w="4487" w:type="dxa"/>
          </w:tcPr>
          <w:p w14:paraId="6B013F92" w14:textId="77777777" w:rsidR="00383154" w:rsidRPr="005D1160" w:rsidRDefault="00383154" w:rsidP="009C65A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tag w:val="goog_rdk_4"/>
                <w:id w:val="1595124302"/>
              </w:sdtPr>
              <w:sdtContent>
                <w:r w:rsidRPr="005D1160">
                  <w:rPr>
                    <w:rFonts w:ascii="Arial Unicode MS" w:eastAsia="Arial Unicode MS" w:hAnsi="Arial Unicode MS" w:cs="Arial Unicode MS"/>
                    <w:b/>
                    <w:bCs/>
                    <w:sz w:val="18"/>
                    <w:szCs w:val="18"/>
                  </w:rPr>
                  <w:t>≥ a 22 puntos</w:t>
                </w:r>
              </w:sdtContent>
            </w:sdt>
          </w:p>
        </w:tc>
      </w:tr>
    </w:tbl>
    <w:p w14:paraId="141876AF" w14:textId="77777777" w:rsidR="00383154" w:rsidRDefault="00383154" w:rsidP="00383154">
      <w:pPr>
        <w:jc w:val="both"/>
        <w:rPr>
          <w:b/>
          <w:sz w:val="18"/>
          <w:szCs w:val="18"/>
        </w:rPr>
      </w:pPr>
      <w:bookmarkStart w:id="0" w:name="bookmark=id.2et92p0" w:colFirst="0" w:colLast="0"/>
      <w:bookmarkEnd w:id="0"/>
    </w:p>
    <w:p w14:paraId="098DE2A8" w14:textId="77777777" w:rsidR="00383154" w:rsidRDefault="00383154" w:rsidP="00383154">
      <w:pPr>
        <w:jc w:val="both"/>
        <w:rPr>
          <w:b/>
          <w:sz w:val="18"/>
          <w:szCs w:val="18"/>
        </w:rPr>
      </w:pPr>
    </w:p>
    <w:p w14:paraId="0FAD3C4E" w14:textId="77777777" w:rsidR="00383154" w:rsidRDefault="00383154"/>
    <w:sectPr w:rsidR="00383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54"/>
    <w:rsid w:val="00383154"/>
    <w:rsid w:val="004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C72"/>
  <w15:chartTrackingRefBased/>
  <w15:docId w15:val="{DE3D8FCF-7638-437C-871A-FCDFD16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54"/>
    <w:pPr>
      <w:spacing w:after="200" w:line="276" w:lineRule="auto"/>
    </w:pPr>
    <w:rPr>
      <w:rFonts w:ascii="Verdana" w:eastAsia="Calibri" w:hAnsi="Verdana" w:cs="Times New Roman"/>
      <w:kern w:val="0"/>
      <w:sz w:val="20"/>
      <w:szCs w:val="20"/>
      <w:lang w:eastAsia="es-CL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8315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3154"/>
    <w:rPr>
      <w:rFonts w:ascii="Verdana" w:eastAsia="Calibri" w:hAnsi="Verdana" w:cs="Times New Roman"/>
      <w:b/>
      <w:kern w:val="0"/>
      <w:sz w:val="28"/>
      <w:szCs w:val="28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383154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profesional.apoyohov</dc:creator>
  <cp:keywords/>
  <dc:description/>
  <cp:lastModifiedBy>profesional.apoyohov</cp:lastModifiedBy>
  <cp:revision>1</cp:revision>
  <dcterms:created xsi:type="dcterms:W3CDTF">2024-05-27T16:52:00Z</dcterms:created>
  <dcterms:modified xsi:type="dcterms:W3CDTF">2024-05-27T16:53:00Z</dcterms:modified>
</cp:coreProperties>
</file>